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7C5F3" w14:textId="77777777" w:rsidR="007C3EE4" w:rsidRDefault="007C3EE4" w:rsidP="007C3EE4">
      <w:pPr>
        <w:pStyle w:val="Hlavika"/>
        <w:tabs>
          <w:tab w:val="clear" w:pos="9072"/>
        </w:tabs>
        <w:rPr>
          <w:noProof/>
          <w:lang w:eastAsia="sk-SK"/>
        </w:rPr>
      </w:pPr>
      <w:r>
        <w:rPr>
          <w:noProof/>
          <w:lang w:eastAsia="sk-SK"/>
        </w:rPr>
        <w:t xml:space="preserve">       </w:t>
      </w:r>
      <w:r>
        <w:rPr>
          <w:noProof/>
          <w:lang w:eastAsia="sk-SK"/>
        </w:rPr>
        <w:drawing>
          <wp:inline distT="0" distB="0" distL="0" distR="0" wp14:anchorId="3931BDBD" wp14:editId="4448D9EC">
            <wp:extent cx="616042" cy="569922"/>
            <wp:effectExtent l="0" t="0" r="0" b="1905"/>
            <wp:docPr id="18" name="Obrázok 18" descr="C:\Users\hronec\Desktop\Logá a grafika\Europsky fond regionalneho rozvoja\EU-EFRR-VERTICAL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ronec\Desktop\Logá a grafika\Europsky fond regionalneho rozvoja\EU-EFRR-VERTICAL-C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37" cy="56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         </w:t>
      </w:r>
      <w:r>
        <w:rPr>
          <w:noProof/>
          <w:lang w:eastAsia="sk-SK"/>
        </w:rPr>
        <w:drawing>
          <wp:inline distT="0" distB="0" distL="0" distR="0" wp14:anchorId="39DCF98B" wp14:editId="6D5E15EC">
            <wp:extent cx="1316653" cy="552199"/>
            <wp:effectExtent l="0" t="0" r="0" b="635"/>
            <wp:docPr id="19" name="Obrázok 19" descr="C:\Users\hronec\Desktop\Logá a grafika\OP VaI\OPVaI_c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ronec\Desktop\Logá a grafika\OP VaI\OPVaI_ce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976" cy="5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    </w:t>
      </w:r>
      <w:r>
        <w:rPr>
          <w:noProof/>
          <w:lang w:eastAsia="sk-SK"/>
        </w:rPr>
        <w:drawing>
          <wp:inline distT="0" distB="0" distL="0" distR="0" wp14:anchorId="4D7BE310" wp14:editId="24C2BF0C">
            <wp:extent cx="1552575" cy="610336"/>
            <wp:effectExtent l="0" t="0" r="0" b="0"/>
            <wp:docPr id="20" name="Obrázok 20" descr="C:\Users\hronec\Desktop\Logo_M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ronec\Desktop\Logo_MŠ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515" cy="62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drawing>
          <wp:inline distT="0" distB="0" distL="0" distR="0" wp14:anchorId="5E27E7DB" wp14:editId="3BF694C0">
            <wp:extent cx="1492362" cy="534009"/>
            <wp:effectExtent l="0" t="0" r="0" b="0"/>
            <wp:docPr id="21" name="Obrázok 21" descr="C:\Users\hronec\Desktop\Logá a grafika\MHSR\Nové logo\Ministerstvo hospodarstva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ronec\Desktop\Logá a grafika\MHSR\Nové logo\Ministerstvo hospodarstva S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572" cy="537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78837" w14:textId="03DF658C" w:rsidR="00BB7D05" w:rsidRPr="00210A7D" w:rsidRDefault="00BB7D05">
      <w:pPr>
        <w:rPr>
          <w:b/>
          <w:sz w:val="28"/>
          <w:szCs w:val="28"/>
        </w:rPr>
      </w:pPr>
    </w:p>
    <w:p w14:paraId="63B19745" w14:textId="77777777" w:rsidR="00210A7D" w:rsidRDefault="00BC59BE" w:rsidP="00BC59BE">
      <w:pPr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MINISTERSTVO HOSPODÁRSTVA </w:t>
      </w:r>
      <w:r w:rsidR="00210A7D" w:rsidRPr="00210A7D">
        <w:rPr>
          <w:rFonts w:ascii="Century Gothic" w:hAnsi="Century Gothic"/>
          <w:b/>
          <w:sz w:val="28"/>
          <w:szCs w:val="28"/>
        </w:rPr>
        <w:t>SLOVENSKEJ REPUBLIKY</w:t>
      </w:r>
    </w:p>
    <w:p w14:paraId="2F05247C" w14:textId="77777777" w:rsidR="00BC59BE" w:rsidRPr="004254F3" w:rsidRDefault="00BC59BE" w:rsidP="004254F3">
      <w:pPr>
        <w:jc w:val="center"/>
        <w:rPr>
          <w:rFonts w:ascii="Century Gothic" w:hAnsi="Century Gothic"/>
          <w:b/>
          <w:sz w:val="28"/>
          <w:szCs w:val="28"/>
        </w:rPr>
      </w:pPr>
      <w:r w:rsidRPr="00BC59BE">
        <w:rPr>
          <w:rFonts w:ascii="Century Gothic" w:hAnsi="Century Gothic"/>
          <w:b/>
          <w:sz w:val="28"/>
          <w:szCs w:val="28"/>
        </w:rPr>
        <w:t>ako sprostredkovateľský orgán  pre Operačný program Výskum a inovácie</w:t>
      </w:r>
    </w:p>
    <w:p w14:paraId="2F31E3EC" w14:textId="77777777" w:rsidR="00185A18" w:rsidRDefault="00185A18" w:rsidP="00BC59BE">
      <w:pPr>
        <w:jc w:val="center"/>
        <w:rPr>
          <w:rFonts w:ascii="Century Gothic" w:hAnsi="Century Gothic"/>
          <w:b/>
          <w:color w:val="548DD4" w:themeColor="text2" w:themeTint="99"/>
          <w:sz w:val="32"/>
          <w:szCs w:val="32"/>
        </w:rPr>
      </w:pPr>
    </w:p>
    <w:p w14:paraId="73556A88" w14:textId="695716BD" w:rsidR="00BC59BE" w:rsidRPr="00AC75EA" w:rsidRDefault="00AC75EA" w:rsidP="00BC59BE">
      <w:pPr>
        <w:jc w:val="center"/>
        <w:rPr>
          <w:rFonts w:ascii="Century Gothic" w:hAnsi="Century Gothic"/>
          <w:color w:val="548DD4" w:themeColor="text2" w:themeTint="99"/>
          <w:sz w:val="32"/>
          <w:szCs w:val="32"/>
        </w:rPr>
      </w:pPr>
      <w:r w:rsidRPr="00AC75EA">
        <w:rPr>
          <w:rFonts w:ascii="Century Gothic" w:hAnsi="Century Gothic"/>
          <w:color w:val="548DD4" w:themeColor="text2" w:themeTint="99"/>
          <w:sz w:val="32"/>
          <w:szCs w:val="32"/>
        </w:rPr>
        <w:t>ZVEREJŇUJE</w:t>
      </w:r>
    </w:p>
    <w:p w14:paraId="1F6EE1AB" w14:textId="77777777" w:rsidR="00185A18" w:rsidRDefault="00185A18" w:rsidP="00BC59BE">
      <w:pPr>
        <w:jc w:val="center"/>
        <w:rPr>
          <w:rFonts w:ascii="Century Gothic" w:hAnsi="Century Gothic"/>
          <w:color w:val="548DD4" w:themeColor="text2" w:themeTint="99"/>
          <w:sz w:val="32"/>
          <w:szCs w:val="32"/>
        </w:rPr>
      </w:pPr>
    </w:p>
    <w:p w14:paraId="7BD415D7" w14:textId="77777777" w:rsidR="00185A18" w:rsidRDefault="00185A18" w:rsidP="00BC59BE">
      <w:pPr>
        <w:jc w:val="center"/>
        <w:rPr>
          <w:rFonts w:ascii="Century Gothic" w:hAnsi="Century Gothic"/>
          <w:color w:val="548DD4" w:themeColor="text2" w:themeTint="99"/>
          <w:sz w:val="32"/>
          <w:szCs w:val="32"/>
        </w:rPr>
      </w:pPr>
    </w:p>
    <w:p w14:paraId="1468ACCC" w14:textId="180675EF" w:rsidR="00D32363" w:rsidRPr="00AC75EA" w:rsidRDefault="003321A0" w:rsidP="00185A18">
      <w:pPr>
        <w:jc w:val="center"/>
        <w:rPr>
          <w:rFonts w:ascii="Century Gothic" w:hAnsi="Century Gothic"/>
          <w:b/>
          <w:color w:val="548DD4" w:themeColor="text2" w:themeTint="99"/>
          <w:sz w:val="32"/>
          <w:szCs w:val="32"/>
        </w:rPr>
      </w:pPr>
      <w:r>
        <w:rPr>
          <w:rFonts w:ascii="Century Gothic" w:hAnsi="Century Gothic"/>
          <w:b/>
          <w:color w:val="548DD4" w:themeColor="text2" w:themeTint="99"/>
          <w:sz w:val="32"/>
          <w:szCs w:val="32"/>
        </w:rPr>
        <w:t>Aktualizáciu</w:t>
      </w:r>
      <w:r w:rsidR="00A049C9">
        <w:rPr>
          <w:rFonts w:ascii="Century Gothic" w:hAnsi="Century Gothic"/>
          <w:b/>
          <w:color w:val="548DD4" w:themeColor="text2" w:themeTint="99"/>
          <w:sz w:val="32"/>
          <w:szCs w:val="32"/>
        </w:rPr>
        <w:t xml:space="preserve"> č. 3</w:t>
      </w:r>
    </w:p>
    <w:p w14:paraId="35D5FEBC" w14:textId="0E842B5E" w:rsidR="00D32363" w:rsidRPr="00AC75EA" w:rsidRDefault="00D32363" w:rsidP="00185A18">
      <w:pPr>
        <w:jc w:val="center"/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lang w:eastAsia="sk-SK"/>
        </w:rPr>
      </w:pPr>
      <w:r w:rsidRPr="00AC75EA">
        <w:rPr>
          <w:rFonts w:ascii="Century Gothic" w:hAnsi="Century Gothic"/>
          <w:b/>
          <w:i/>
          <w:color w:val="548DD4" w:themeColor="text2" w:themeTint="99"/>
          <w:sz w:val="32"/>
          <w:szCs w:val="32"/>
        </w:rPr>
        <w:t>Výzvy</w:t>
      </w:r>
      <w:r w:rsidRPr="00AC75EA">
        <w:rPr>
          <w:rFonts w:ascii="Century Gothic" w:hAnsi="Century Gothic"/>
          <w:b/>
          <w:color w:val="548DD4" w:themeColor="text2" w:themeTint="99"/>
          <w:sz w:val="32"/>
          <w:szCs w:val="32"/>
        </w:rPr>
        <w:t xml:space="preserve"> </w:t>
      </w:r>
      <w:r w:rsidR="00BC59BE" w:rsidRPr="00AC75EA">
        <w:rPr>
          <w:rFonts w:ascii="Century Gothic" w:eastAsiaTheme="majorEastAsia" w:hAnsi="Century Gothic" w:cs="Times New Roman"/>
          <w:b/>
          <w:i/>
          <w:color w:val="548DD4" w:themeColor="text2" w:themeTint="99"/>
          <w:spacing w:val="5"/>
          <w:kern w:val="28"/>
          <w:sz w:val="32"/>
          <w:szCs w:val="32"/>
          <w:lang w:eastAsia="sk-SK"/>
        </w:rPr>
        <w:t>na výber odborných hodnotiteľov žiadostí o nenávratný finančný príspevok</w:t>
      </w:r>
    </w:p>
    <w:p w14:paraId="41ED5A68" w14:textId="7F80761C" w:rsidR="00D32363" w:rsidRDefault="00D32363" w:rsidP="00185A18">
      <w:pPr>
        <w:jc w:val="center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  <w:r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vyhlásenú dňa 6.9.2016</w:t>
      </w:r>
    </w:p>
    <w:p w14:paraId="1C9279B7" w14:textId="16F230AA" w:rsidR="00BC59BE" w:rsidRPr="00775CB0" w:rsidRDefault="00BC59BE" w:rsidP="00185A18">
      <w:pPr>
        <w:jc w:val="center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v rámci</w:t>
      </w:r>
    </w:p>
    <w:p w14:paraId="3A543002" w14:textId="3DEB22AE" w:rsidR="00BC59BE" w:rsidRDefault="00BC59BE" w:rsidP="00185A18">
      <w:pPr>
        <w:spacing w:before="240" w:after="240" w:line="240" w:lineRule="auto"/>
        <w:jc w:val="center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8"/>
          <w:szCs w:val="20"/>
          <w:lang w:eastAsia="sk-SK"/>
        </w:rPr>
      </w:pPr>
      <w:r w:rsidRPr="00185A18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8"/>
          <w:szCs w:val="20"/>
          <w:lang w:eastAsia="sk-SK"/>
        </w:rPr>
        <w:t>Operačn</w:t>
      </w:r>
      <w:r w:rsidR="00185A18" w:rsidRPr="00185A18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8"/>
          <w:szCs w:val="20"/>
          <w:lang w:eastAsia="sk-SK"/>
        </w:rPr>
        <w:t>ého</w:t>
      </w:r>
      <w:r w:rsidRPr="00185A18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8"/>
          <w:szCs w:val="20"/>
          <w:lang w:eastAsia="sk-SK"/>
        </w:rPr>
        <w:t xml:space="preserve"> program</w:t>
      </w:r>
      <w:r w:rsidR="00185A18" w:rsidRPr="00185A18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8"/>
          <w:szCs w:val="20"/>
          <w:lang w:eastAsia="sk-SK"/>
        </w:rPr>
        <w:t>u</w:t>
      </w:r>
      <w:r w:rsidRPr="00185A18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8"/>
          <w:szCs w:val="20"/>
          <w:lang w:eastAsia="sk-SK"/>
        </w:rPr>
        <w:t xml:space="preserve"> Výskum a</w:t>
      </w:r>
      <w:r w:rsidR="003321A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8"/>
          <w:szCs w:val="20"/>
          <w:lang w:eastAsia="sk-SK"/>
        </w:rPr>
        <w:t> </w:t>
      </w:r>
      <w:r w:rsidRPr="00185A18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8"/>
          <w:szCs w:val="20"/>
          <w:lang w:eastAsia="sk-SK"/>
        </w:rPr>
        <w:t>inovácie</w:t>
      </w:r>
    </w:p>
    <w:p w14:paraId="2928FB0F" w14:textId="046734D4" w:rsidR="003321A0" w:rsidRDefault="003321A0" w:rsidP="003321A0">
      <w:pPr>
        <w:spacing w:before="240" w:after="240" w:line="240" w:lineRule="auto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4"/>
          <w:szCs w:val="20"/>
          <w:lang w:eastAsia="sk-SK"/>
        </w:rPr>
      </w:pPr>
      <w:bookmarkStart w:id="0" w:name="_GoBack"/>
      <w:bookmarkEnd w:id="0"/>
    </w:p>
    <w:p w14:paraId="6052954E" w14:textId="06624A96" w:rsidR="0069370D" w:rsidRPr="003321A0" w:rsidRDefault="003321A0" w:rsidP="003321A0">
      <w:pPr>
        <w:spacing w:before="240" w:after="240" w:line="240" w:lineRule="auto"/>
        <w:jc w:val="center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18"/>
          <w:szCs w:val="20"/>
          <w:lang w:eastAsia="sk-SK"/>
        </w:rPr>
      </w:pPr>
      <w:r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4"/>
          <w:szCs w:val="20"/>
          <w:lang w:eastAsia="sk-SK"/>
        </w:rPr>
        <w:t>(</w:t>
      </w:r>
      <w:r w:rsidRPr="003321A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4"/>
          <w:szCs w:val="20"/>
          <w:lang w:eastAsia="sk-SK"/>
        </w:rPr>
        <w:t>ďalej aj ako „Aktualizácia“)</w:t>
      </w:r>
    </w:p>
    <w:p w14:paraId="0B909F6C" w14:textId="77777777" w:rsidR="00710037" w:rsidRPr="00775CB0" w:rsidRDefault="00710037" w:rsidP="00185A18">
      <w:pPr>
        <w:spacing w:before="240" w:after="240" w:line="240" w:lineRule="auto"/>
        <w:jc w:val="center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34CEB80A" w14:textId="77777777" w:rsidR="00185A18" w:rsidRDefault="00185A18" w:rsidP="00185A18">
      <w:pPr>
        <w:ind w:left="1416" w:firstLine="708"/>
        <w:jc w:val="center"/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highlight w:val="yellow"/>
          <w:lang w:eastAsia="sk-SK"/>
        </w:rPr>
      </w:pPr>
    </w:p>
    <w:p w14:paraId="79771D50" w14:textId="77777777" w:rsidR="00185A18" w:rsidRDefault="00185A18" w:rsidP="00185A18">
      <w:pPr>
        <w:ind w:left="1416" w:firstLine="708"/>
        <w:jc w:val="center"/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highlight w:val="yellow"/>
          <w:lang w:eastAsia="sk-SK"/>
        </w:rPr>
      </w:pPr>
    </w:p>
    <w:p w14:paraId="69AC836A" w14:textId="77777777" w:rsidR="00185A18" w:rsidRDefault="00185A18" w:rsidP="00185A18">
      <w:pPr>
        <w:ind w:left="1416" w:firstLine="708"/>
        <w:jc w:val="center"/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highlight w:val="yellow"/>
          <w:lang w:eastAsia="sk-SK"/>
        </w:rPr>
      </w:pPr>
    </w:p>
    <w:p w14:paraId="7A6F7D1C" w14:textId="77777777" w:rsidR="00185A18" w:rsidRDefault="00185A18" w:rsidP="00185A18">
      <w:pPr>
        <w:ind w:left="1416" w:firstLine="708"/>
        <w:jc w:val="center"/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highlight w:val="yellow"/>
          <w:lang w:eastAsia="sk-SK"/>
        </w:rPr>
      </w:pPr>
    </w:p>
    <w:p w14:paraId="7E3FFC84" w14:textId="77777777" w:rsidR="00185A18" w:rsidRDefault="00185A18" w:rsidP="00185A18">
      <w:pPr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37EF4564" w14:textId="126C0455" w:rsidR="00312331" w:rsidRDefault="00BC59BE" w:rsidP="000826FD">
      <w:pPr>
        <w:jc w:val="center"/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  <w:r w:rsidRPr="00185A18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Dátum</w:t>
      </w:r>
      <w:r w:rsidR="00C5584F" w:rsidRPr="00185A18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 </w:t>
      </w:r>
      <w:r w:rsidR="00CE6DDD" w:rsidRPr="00185A18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zverejnenia</w:t>
      </w:r>
      <w:r w:rsidR="003321A0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 Aktualizácie</w:t>
      </w:r>
      <w:r w:rsidR="000826FD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 č. 3</w:t>
      </w:r>
      <w:r w:rsidR="00185A18" w:rsidRPr="00185A18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:</w:t>
      </w:r>
      <w:r w:rsidR="003321A0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 </w:t>
      </w:r>
      <w:r w:rsidR="008E6C18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23. februára </w:t>
      </w:r>
      <w:r w:rsidR="00997330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2017</w:t>
      </w:r>
    </w:p>
    <w:tbl>
      <w:tblPr>
        <w:tblStyle w:val="Strednpodfarbenie1zvraznenie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D7DBE" w14:paraId="0DF68A69" w14:textId="77777777" w:rsidTr="00AD7D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</w:tcPr>
          <w:p w14:paraId="7079DBEA" w14:textId="586F7273" w:rsidR="00AD7DBE" w:rsidRPr="00AD7DBE" w:rsidRDefault="00AD7DBE" w:rsidP="003321A0">
            <w:pPr>
              <w:rPr>
                <w:rFonts w:ascii="Century Gothic" w:eastAsiaTheme="majorEastAsia" w:hAnsi="Century Gothic" w:cs="Times New Roman"/>
                <w:b w:val="0"/>
                <w:caps/>
                <w:color w:val="4F81BD" w:themeColor="accent1"/>
                <w:spacing w:val="5"/>
                <w:kern w:val="28"/>
                <w:sz w:val="24"/>
                <w:szCs w:val="24"/>
                <w:lang w:eastAsia="sk-SK"/>
              </w:rPr>
            </w:pPr>
            <w:r w:rsidRPr="00AD7DBE">
              <w:rPr>
                <w:rFonts w:ascii="Century Gothic" w:eastAsiaTheme="majorEastAsia" w:hAnsi="Century Gothic" w:cs="Times New Roman"/>
                <w:caps/>
                <w:spacing w:val="5"/>
                <w:kern w:val="28"/>
                <w:sz w:val="24"/>
                <w:szCs w:val="24"/>
                <w:lang w:eastAsia="sk-SK"/>
              </w:rPr>
              <w:lastRenderedPageBreak/>
              <w:t xml:space="preserve">PREDMET </w:t>
            </w:r>
            <w:r w:rsidR="003321A0">
              <w:rPr>
                <w:rFonts w:ascii="Century Gothic" w:eastAsiaTheme="majorEastAsia" w:hAnsi="Century Gothic" w:cs="Times New Roman"/>
                <w:caps/>
                <w:spacing w:val="5"/>
                <w:kern w:val="28"/>
                <w:sz w:val="24"/>
                <w:szCs w:val="24"/>
                <w:lang w:eastAsia="sk-SK"/>
              </w:rPr>
              <w:t>Aktualizácie</w:t>
            </w:r>
          </w:p>
        </w:tc>
      </w:tr>
    </w:tbl>
    <w:p w14:paraId="1A8D76EA" w14:textId="2BA47838" w:rsidR="003D63FB" w:rsidRPr="00B22DE3" w:rsidRDefault="003D63FB" w:rsidP="00AD7DBE">
      <w:pPr>
        <w:pStyle w:val="Odsekzoznamu"/>
        <w:numPr>
          <w:ilvl w:val="0"/>
          <w:numId w:val="17"/>
        </w:numPr>
        <w:tabs>
          <w:tab w:val="left" w:pos="0"/>
          <w:tab w:val="left" w:pos="709"/>
          <w:tab w:val="left" w:pos="4395"/>
        </w:tabs>
        <w:spacing w:before="120" w:after="120"/>
        <w:ind w:left="714" w:hanging="357"/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lang w:eastAsia="sk-SK"/>
        </w:rPr>
      </w:pPr>
    </w:p>
    <w:p w14:paraId="199740CF" w14:textId="14A8D7ED" w:rsidR="00CE6DDD" w:rsidRPr="00B003CF" w:rsidRDefault="003321A0" w:rsidP="00CE6DDD">
      <w:pPr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</w:pP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Aktualizáciou</w:t>
      </w:r>
      <w:r w:rsidR="00CE6DDD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sa mení rozsah prioritných osí O</w:t>
      </w:r>
      <w:r w:rsidR="008570B7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peračného programu Výskum a inovácie (ďalej aj „OPVaI“)</w:t>
      </w:r>
      <w:r w:rsidR="00CE6DDD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, v rámci ktorých budú vybraní hodnotitelia hodnotiť žiadosti o nenávratný finančný príspevok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(ďalej aj „žiadosti o NFP“)</w:t>
      </w:r>
      <w:r w:rsidR="003D63FB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- z</w:t>
      </w:r>
      <w:r w:rsidR="00CE6DDD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 pôvodných prioritných osí č. 1</w:t>
      </w:r>
      <w:r w:rsidR="003D63FB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</w:t>
      </w:r>
      <w:r w:rsidR="00CE6DDD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(špec</w:t>
      </w:r>
      <w:r w:rsidR="003D63FB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i</w:t>
      </w:r>
      <w:r w:rsidR="00CE6DDD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fický cieľ 1.2.2), č. 2 (špecifický cieľ 2.2.2)</w:t>
      </w:r>
      <w:r w:rsidR="00185A18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, č. 3 a č. 4 </w:t>
      </w:r>
      <w:r w:rsidR="003D63FB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sa </w:t>
      </w:r>
      <w:r w:rsidR="00B003CF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a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ktualizáciou</w:t>
      </w:r>
      <w:r w:rsidR="003D63FB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</w:t>
      </w:r>
      <w:r w:rsidR="00B003CF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V</w:t>
      </w:r>
      <w:r w:rsidR="003D63FB"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ýzva </w:t>
      </w:r>
      <w:r w:rsidR="00B003CF" w:rsidRPr="00B003CF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na výber odborných hodnotiteľov žiadostí o </w:t>
      </w:r>
      <w:r w:rsidR="00B003CF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NFP</w:t>
      </w:r>
      <w:r w:rsidR="00B003CF" w:rsidRPr="00B003CF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zo dňa 6.9.2016 (ďalej aj „Výzva“) </w:t>
      </w:r>
      <w:r w:rsidR="003D63FB" w:rsidRPr="00B003CF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vzťahuje iba na prioritné osi č. </w:t>
      </w:r>
      <w:r w:rsidR="00B22DE3" w:rsidRPr="00B003CF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1 (špecifický cieľ 1.2.2) a č. 2 (špecifický cieľ 2.2.2).</w:t>
      </w:r>
    </w:p>
    <w:p w14:paraId="7A2BAD13" w14:textId="4ECCA9FD" w:rsidR="00CE6DDD" w:rsidRPr="00850A5E" w:rsidRDefault="00CE6DDD" w:rsidP="00850A5E">
      <w:pPr>
        <w:jc w:val="both"/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u w:val="single"/>
          <w:lang w:eastAsia="sk-SK"/>
        </w:rPr>
      </w:pPr>
      <w:r w:rsidRPr="00850A5E"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u w:val="single"/>
          <w:lang w:eastAsia="sk-SK"/>
        </w:rPr>
        <w:t xml:space="preserve">Pôvodný rozsah </w:t>
      </w:r>
      <w:r w:rsidR="00850A5E" w:rsidRPr="00850A5E"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u w:val="single"/>
          <w:lang w:eastAsia="sk-SK"/>
        </w:rPr>
        <w:t>V</w:t>
      </w:r>
      <w:r w:rsidRPr="00850A5E"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u w:val="single"/>
          <w:lang w:eastAsia="sk-SK"/>
        </w:rPr>
        <w:t>ýzvy</w:t>
      </w:r>
      <w:r w:rsidR="00850A5E" w:rsidRPr="00850A5E"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u w:val="single"/>
          <w:lang w:eastAsia="sk-SK"/>
        </w:rPr>
        <w:t>:</w:t>
      </w:r>
    </w:p>
    <w:p w14:paraId="6E392491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Prioritná os: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  <w:t>PO1 – Podpora výskumu, vývoja a inovácií</w:t>
      </w:r>
    </w:p>
    <w:p w14:paraId="213CCD3B" w14:textId="77777777" w:rsidR="00B22DE3" w:rsidRPr="00B22DE3" w:rsidRDefault="00B22DE3" w:rsidP="00B22DE3">
      <w:pPr>
        <w:spacing w:after="0"/>
        <w:ind w:left="2835" w:hanging="2835"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Investičná priorita: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1.2 – Podpora investovania podnikov do výskumu a inovácie a vytvárania prepojení a </w:t>
      </w:r>
      <w:proofErr w:type="spellStart"/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synergií</w:t>
      </w:r>
      <w:proofErr w:type="spellEnd"/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 xml:space="preserve"> medzi podnikmi, centrami výskumu a vývoja a vysokoškolským vzdelávacím prostredím, najmä podpory investovania do vývoja produktov a služieb, prenosu technológií, sociálnej inovácie, ekologických inovácií, aplikácií verejných služieb, stimulácie dopytu, vytvárania sietí, zoskupení a otvorenej inovácie prostredníctvom inteligentnej špecializácie za podpory technologického a aplikovaného výskumu, pilotných projektov, opatrení skorého overovania výrobkov, rozšírených výrobných kapacít, prvej výroby, najmä v základných podporných technológiách, a šírenia technológií na všeobecný účel.</w:t>
      </w:r>
    </w:p>
    <w:p w14:paraId="349A2255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Špecifický cieľ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: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ab/>
        <w:t>1.2.2 - Rast výskumno-vývojových a inovačných kapacít v priemysle a službách</w:t>
      </w:r>
    </w:p>
    <w:p w14:paraId="1823DED0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</w:p>
    <w:p w14:paraId="3327936D" w14:textId="77777777" w:rsidR="00B22DE3" w:rsidRPr="00B22DE3" w:rsidRDefault="00B22DE3" w:rsidP="00B22DE3">
      <w:pPr>
        <w:spacing w:after="0" w:line="240" w:lineRule="auto"/>
        <w:ind w:left="2835" w:hanging="2835"/>
        <w:jc w:val="both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Prioritná os: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  <w:t>PO2 - Podpora výskumu, vývoja a inovácií v Bratislavskom kraji</w:t>
      </w:r>
    </w:p>
    <w:p w14:paraId="104F897A" w14:textId="77777777" w:rsidR="00B22DE3" w:rsidRPr="00B22DE3" w:rsidRDefault="00B22DE3" w:rsidP="00B22DE3">
      <w:pPr>
        <w:spacing w:after="0" w:line="240" w:lineRule="auto"/>
        <w:ind w:left="2835" w:hanging="2835"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Investičná priorita: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 xml:space="preserve">2.2 - 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>Podpora investovania podnikov do výskumu a inovácie a vytvárania prepojení a </w:t>
      </w:r>
      <w:proofErr w:type="spellStart"/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>synergií</w:t>
      </w:r>
      <w:proofErr w:type="spellEnd"/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 xml:space="preserve"> medzi podnikmi, centrami výskumu a vývoja a vysokoškolským vzdelávacím prostredím, najmä podpory investovania do vývoja produktov a služieb, prenosu technológií, sociálnej inovácie, ekologických inovácií, aplikácií verejných služieb, stimulácie dopytu, vytvárania sietí, zoskupení a otvorenej inovácie prostredníctvom inteligentnej špecializácie za podpory technologického a aplikovaného výskumu, pilotných projektov, opatrení skorého overovania výrobkov, rozšírených výrobných kapacít, prvej výroby, najmä v základných podporných technológiách, a šírenia technológií na všeobecný účel</w:t>
      </w:r>
    </w:p>
    <w:p w14:paraId="5659CEBB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Špecifický cieľ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:</w:t>
      </w:r>
      <w:r w:rsidRPr="00B22DE3">
        <w:rPr>
          <w:rFonts w:ascii="Century Gothic" w:hAnsi="Century Gothic"/>
        </w:rPr>
        <w:t xml:space="preserve"> </w:t>
      </w:r>
      <w:r w:rsidRPr="00B22DE3">
        <w:rPr>
          <w:rFonts w:ascii="Century Gothic" w:hAnsi="Century Gothic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2.2.2  -  Rast výskumno-vývojových a inovačných kapacít v priemysle a službách v Bratislavskom kraji</w:t>
      </w:r>
    </w:p>
    <w:p w14:paraId="4E5CCBBA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</w:p>
    <w:p w14:paraId="590078B5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Prioritná os: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  <w:t>PO3 - Posilnenie konkurencieschopnosti a rastu MSP</w:t>
      </w:r>
    </w:p>
    <w:p w14:paraId="0223A54E" w14:textId="77777777" w:rsidR="00B22DE3" w:rsidRPr="00B22DE3" w:rsidRDefault="00B22DE3" w:rsidP="00B22DE3">
      <w:pPr>
        <w:spacing w:after="0" w:line="240" w:lineRule="auto"/>
        <w:ind w:left="2835" w:hanging="2835"/>
        <w:jc w:val="both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Investičná priorita: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>3.1 - Podpora podnikania, najmä prostredníctvom uľahčenia využívania nových nápadov v hospodárstve a podpory zakladania nových firiem, a to aj prostredníctvom podnikateľských inkubátorov</w:t>
      </w:r>
    </w:p>
    <w:p w14:paraId="2C8943E1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Špecifický cieľ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:</w:t>
      </w:r>
      <w:r w:rsidRPr="00B22DE3">
        <w:rPr>
          <w:rFonts w:ascii="Century Gothic" w:hAnsi="Century Gothic"/>
        </w:rPr>
        <w:t xml:space="preserve"> </w:t>
      </w:r>
      <w:r w:rsidRPr="00B22DE3">
        <w:rPr>
          <w:rFonts w:ascii="Century Gothic" w:hAnsi="Century Gothic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3.1.1 - Nárast vzniku nových, konkurencieschopných MSP</w:t>
      </w:r>
    </w:p>
    <w:p w14:paraId="28FDDE77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lastRenderedPageBreak/>
        <w:t>Investičná priorita :</w:t>
      </w:r>
      <w:r w:rsidRPr="00B22DE3">
        <w:rPr>
          <w:rFonts w:ascii="Century Gothic" w:hAnsi="Century Gothic"/>
        </w:rPr>
        <w:t xml:space="preserve"> </w:t>
      </w:r>
      <w:r w:rsidRPr="00B22DE3">
        <w:rPr>
          <w:rFonts w:ascii="Century Gothic" w:hAnsi="Century Gothic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>3.2  -  Vývoj a uplatňovanie nových obchodných modelov MSP, najmä v rámci internacionalizácie</w:t>
      </w:r>
    </w:p>
    <w:p w14:paraId="2E4C4FE7" w14:textId="77777777" w:rsidR="00B22DE3" w:rsidRPr="00B22DE3" w:rsidRDefault="00B22DE3" w:rsidP="00B22DE3">
      <w:pPr>
        <w:spacing w:after="0" w:line="240" w:lineRule="auto"/>
        <w:ind w:left="2835" w:hanging="2835"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Špecifický cieľ: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>3.2.1 - Nárast internacionalizácie MSP a využívania možností jednotného trhu EÚ</w:t>
      </w:r>
    </w:p>
    <w:p w14:paraId="40A20E22" w14:textId="77777777" w:rsidR="00B22DE3" w:rsidRPr="00B22DE3" w:rsidRDefault="00B22DE3" w:rsidP="00B22DE3">
      <w:pPr>
        <w:spacing w:after="0" w:line="240" w:lineRule="auto"/>
        <w:ind w:left="2832" w:hanging="2832"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Investičná priorita: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>3.3 - Podpora vytvárania a rozširovania vyspelých kapacít pre vývoj produktov a služieb</w:t>
      </w:r>
    </w:p>
    <w:p w14:paraId="2405178E" w14:textId="77777777" w:rsidR="00B22DE3" w:rsidRPr="00B22DE3" w:rsidRDefault="00B22DE3" w:rsidP="00B22DE3">
      <w:pPr>
        <w:spacing w:after="0" w:line="240" w:lineRule="auto"/>
        <w:ind w:left="2835" w:hanging="2835"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Špecifický cieľ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: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ab/>
        <w:t>3.3.1 - Zvýšenie konkurencieschopnosti MSP vo fáze rozvoja</w:t>
      </w:r>
    </w:p>
    <w:p w14:paraId="726556F5" w14:textId="77777777" w:rsidR="00B22DE3" w:rsidRPr="00B22DE3" w:rsidRDefault="00B22DE3" w:rsidP="00B22DE3">
      <w:pPr>
        <w:spacing w:after="0" w:line="240" w:lineRule="auto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</w:p>
    <w:p w14:paraId="34C5F3EF" w14:textId="77777777" w:rsidR="00B22DE3" w:rsidRPr="00B22DE3" w:rsidRDefault="00B22DE3" w:rsidP="00B22DE3">
      <w:pPr>
        <w:spacing w:after="0" w:line="240" w:lineRule="auto"/>
        <w:ind w:left="2835" w:hanging="2835"/>
        <w:jc w:val="both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Prioritná os: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  <w:t>PO4 - Rozvoj konkurencieschopných MSP v Bratislavskom kraji</w:t>
      </w:r>
    </w:p>
    <w:p w14:paraId="292BE647" w14:textId="77777777" w:rsidR="00B22DE3" w:rsidRPr="00B22DE3" w:rsidRDefault="00B22DE3" w:rsidP="00B22DE3">
      <w:pPr>
        <w:spacing w:after="0" w:line="240" w:lineRule="auto"/>
        <w:ind w:left="2835" w:hanging="2835"/>
        <w:jc w:val="both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Investičná priorita: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>4.1 - Podpora kapacity MSP pre rast na regionálnych, celoštátnych a medzinárodných trhoch a zapojenia sa do procesov inovácií</w:t>
      </w:r>
    </w:p>
    <w:p w14:paraId="142DEC17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Špecifický cieľ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:</w:t>
      </w:r>
      <w:r w:rsidRPr="00B22DE3">
        <w:rPr>
          <w:rFonts w:ascii="Century Gothic" w:hAnsi="Century Gothic"/>
        </w:rPr>
        <w:t xml:space="preserve"> </w:t>
      </w:r>
      <w:r w:rsidRPr="00B22DE3">
        <w:rPr>
          <w:rFonts w:ascii="Century Gothic" w:hAnsi="Century Gothic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4.1.1 - Nárast podielu ziskových MSP v Bratislavskom kraji</w:t>
      </w:r>
    </w:p>
    <w:p w14:paraId="46E80D08" w14:textId="77777777" w:rsidR="00B22DE3" w:rsidRDefault="00B22DE3">
      <w:pPr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0103F38A" w14:textId="11D5A25C" w:rsidR="00CE6DDD" w:rsidRPr="003D63FB" w:rsidRDefault="00CE6DDD" w:rsidP="00CE6DDD">
      <w:pPr>
        <w:jc w:val="both"/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u w:val="single"/>
          <w:lang w:eastAsia="sk-SK"/>
        </w:rPr>
      </w:pPr>
      <w:r w:rsidRPr="003D63FB"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u w:val="single"/>
          <w:lang w:eastAsia="sk-SK"/>
        </w:rPr>
        <w:t xml:space="preserve">Nový rozsah </w:t>
      </w:r>
      <w:r w:rsidR="00850A5E"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u w:val="single"/>
          <w:lang w:eastAsia="sk-SK"/>
        </w:rPr>
        <w:t>V</w:t>
      </w:r>
      <w:r w:rsidRPr="003D63FB"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u w:val="single"/>
          <w:lang w:eastAsia="sk-SK"/>
        </w:rPr>
        <w:t>ýzvy:</w:t>
      </w:r>
    </w:p>
    <w:p w14:paraId="0F1E2FED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Prioritná os: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  <w:t>PO1 – Podpora výskumu, vývoja a inovácií</w:t>
      </w:r>
    </w:p>
    <w:p w14:paraId="14214A20" w14:textId="77777777" w:rsidR="00B22DE3" w:rsidRPr="00B22DE3" w:rsidRDefault="00B22DE3" w:rsidP="00B22DE3">
      <w:pPr>
        <w:spacing w:after="0"/>
        <w:ind w:left="2835" w:hanging="2835"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Investičná priorita: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1.2 – Podpora investovania podnikov do výskumu a inovácie a vytvárania prepojení a </w:t>
      </w:r>
      <w:proofErr w:type="spellStart"/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synergií</w:t>
      </w:r>
      <w:proofErr w:type="spellEnd"/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 xml:space="preserve"> medzi podnikmi, centrami výskumu a vývoja a vysokoškolským vzdelávacím prostredím, najmä podpory investovania do vývoja produktov a služieb, prenosu technológií, sociálnej inovácie, ekologických inovácií, aplikácií verejných služieb, stimulácie dopytu, vytvárania sietí, zoskupení a otvorenej inovácie prostredníctvom inteligentnej špecializácie za podpory technologického a aplikovaného výskumu, pilotných projektov, opatrení skorého overovania výrobkov, rozšírených výrobných kapacít, prvej výroby, najmä v základných podporných technológiách, a šírenia technológií na všeobecný účel.</w:t>
      </w:r>
    </w:p>
    <w:p w14:paraId="5C257BD9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Špecifický cieľ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: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ab/>
        <w:t>1.2.2 - Rast výskumno-vývojových a inovačných kapacít v priemysle a službách</w:t>
      </w:r>
    </w:p>
    <w:p w14:paraId="250D25F3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</w:p>
    <w:p w14:paraId="0475A742" w14:textId="77777777" w:rsidR="00B22DE3" w:rsidRPr="00B22DE3" w:rsidRDefault="00B22DE3" w:rsidP="00B22DE3">
      <w:pPr>
        <w:spacing w:after="0" w:line="240" w:lineRule="auto"/>
        <w:ind w:left="2835" w:hanging="2835"/>
        <w:jc w:val="both"/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</w:pPr>
      <w:bookmarkStart w:id="1" w:name="_Toc400361400"/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Prioritná os: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  <w:t>PO2 - Podpora výskumu, vývoja a inovácií v Bratislavskom kraji</w:t>
      </w:r>
      <w:bookmarkEnd w:id="1"/>
    </w:p>
    <w:p w14:paraId="309E497F" w14:textId="77777777" w:rsidR="00B22DE3" w:rsidRPr="00B22DE3" w:rsidRDefault="00B22DE3" w:rsidP="00B22DE3">
      <w:pPr>
        <w:spacing w:after="0" w:line="240" w:lineRule="auto"/>
        <w:ind w:left="2835" w:hanging="2835"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Investičná priorita:</w:t>
      </w: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 xml:space="preserve">2.2 - 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>Podpora investovania podnikov do výskumu a inovácie a vytvárania prepojení a </w:t>
      </w:r>
      <w:proofErr w:type="spellStart"/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>synergií</w:t>
      </w:r>
      <w:proofErr w:type="spellEnd"/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lang w:eastAsia="sk-SK"/>
        </w:rPr>
        <w:t xml:space="preserve"> medzi podnikmi, centrami výskumu a vývoja a vysokoškolským vzdelávacím prostredím, najmä podpory investovania do vývoja produktov a služieb, prenosu technológií, sociálnej inovácie, ekologických inovácií, aplikácií verejných služieb, stimulácie dopytu, vytvárania sietí, zoskupení a otvorenej inovácie prostredníctvom inteligentnej špecializácie za podpory technologického a aplikovaného výskumu, pilotných projektov, opatrení skorého overovania výrobkov, rozšírených výrobných kapacít, prvej výroby, najmä v základných podporných technológiách, a šírenia technológií na všeobecný účel</w:t>
      </w:r>
    </w:p>
    <w:p w14:paraId="437661A8" w14:textId="77777777" w:rsidR="00B22DE3" w:rsidRPr="00B22DE3" w:rsidRDefault="00B22DE3" w:rsidP="00B22DE3">
      <w:pPr>
        <w:spacing w:after="0" w:line="240" w:lineRule="auto"/>
        <w:ind w:left="2835" w:hanging="2835"/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</w:pPr>
      <w:r w:rsidRPr="00B22DE3">
        <w:rPr>
          <w:rFonts w:ascii="Century Gothic" w:eastAsiaTheme="majorEastAsia" w:hAnsi="Century Gothic" w:cs="Times New Roman"/>
          <w:b/>
          <w:spacing w:val="5"/>
          <w:kern w:val="28"/>
          <w:sz w:val="20"/>
          <w:szCs w:val="20"/>
          <w:lang w:eastAsia="sk-SK"/>
        </w:rPr>
        <w:t>Špecifický cieľ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:</w:t>
      </w:r>
      <w:r w:rsidRPr="00B22DE3">
        <w:rPr>
          <w:rFonts w:ascii="Century Gothic" w:hAnsi="Century Gothic"/>
        </w:rPr>
        <w:t xml:space="preserve"> </w:t>
      </w:r>
      <w:r w:rsidRPr="00B22DE3">
        <w:rPr>
          <w:rFonts w:ascii="Century Gothic" w:hAnsi="Century Gothic"/>
        </w:rPr>
        <w:tab/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0"/>
          <w:lang w:eastAsia="sk-SK"/>
        </w:rPr>
        <w:t>2.2.2  -  Rast výskumno-vývojových a inovačných kapacít v priemysle a službách v Bratislavskom kraji</w:t>
      </w:r>
    </w:p>
    <w:p w14:paraId="50DD0D34" w14:textId="77777777" w:rsidR="003D63FB" w:rsidRDefault="003D63FB">
      <w:pPr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</w:p>
    <w:p w14:paraId="3A65AB0E" w14:textId="4B14D044" w:rsidR="00B22DE3" w:rsidRPr="00B22DE3" w:rsidRDefault="00B22DE3" w:rsidP="00AC75EA">
      <w:pPr>
        <w:pStyle w:val="Odsekzoznamu"/>
        <w:numPr>
          <w:ilvl w:val="0"/>
          <w:numId w:val="17"/>
        </w:numPr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lang w:eastAsia="sk-SK"/>
        </w:rPr>
      </w:pPr>
    </w:p>
    <w:p w14:paraId="41B66CBB" w14:textId="321EB3BA" w:rsidR="001604E5" w:rsidRDefault="001604E5" w:rsidP="001604E5">
      <w:pPr>
        <w:contextualSpacing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</w:pP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V časti </w:t>
      </w:r>
      <w:r w:rsidR="00545AD5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Výzvy </w:t>
      </w:r>
      <w:r w:rsidRPr="00545AD5">
        <w:rPr>
          <w:rFonts w:ascii="Century Gothic" w:eastAsiaTheme="majorEastAsia" w:hAnsi="Century Gothic" w:cs="Times New Roman"/>
          <w:i/>
          <w:spacing w:val="5"/>
          <w:kern w:val="28"/>
          <w:sz w:val="20"/>
          <w:szCs w:val="24"/>
          <w:lang w:eastAsia="sk-SK"/>
        </w:rPr>
        <w:t>V</w:t>
      </w:r>
      <w:r w:rsidR="00545AD5" w:rsidRPr="00545AD5">
        <w:rPr>
          <w:rFonts w:ascii="Century Gothic" w:eastAsiaTheme="majorEastAsia" w:hAnsi="Century Gothic" w:cs="Times New Roman"/>
          <w:i/>
          <w:spacing w:val="5"/>
          <w:kern w:val="28"/>
          <w:sz w:val="20"/>
          <w:szCs w:val="24"/>
          <w:lang w:eastAsia="sk-SK"/>
        </w:rPr>
        <w:t>I</w:t>
      </w:r>
      <w:r w:rsidRPr="00545AD5">
        <w:rPr>
          <w:rFonts w:ascii="Century Gothic" w:eastAsiaTheme="majorEastAsia" w:hAnsi="Century Gothic" w:cs="Times New Roman"/>
          <w:i/>
          <w:spacing w:val="5"/>
          <w:kern w:val="28"/>
          <w:sz w:val="20"/>
          <w:szCs w:val="24"/>
          <w:lang w:eastAsia="sk-SK"/>
        </w:rPr>
        <w:t>. Odkazy na relevantné dokumenty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sa </w:t>
      </w:r>
      <w:r w:rsidR="00E329F7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upravujú hypertextové prepojenia na webové stránky </w:t>
      </w:r>
      <w:r w:rsidR="00545AD5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vzťahujúce sa k</w:t>
      </w:r>
      <w:r w:rsidR="00E329F7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 príslušným dokumentom.</w:t>
      </w:r>
    </w:p>
    <w:p w14:paraId="0E760705" w14:textId="77777777" w:rsidR="001604E5" w:rsidRDefault="001604E5" w:rsidP="001604E5">
      <w:pPr>
        <w:contextualSpacing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</w:pPr>
    </w:p>
    <w:p w14:paraId="4B506153" w14:textId="71C0BFE1" w:rsidR="003D63FB" w:rsidRPr="00B22DE3" w:rsidRDefault="003D63FB" w:rsidP="00AC75EA">
      <w:pPr>
        <w:pStyle w:val="Odsekzoznamu"/>
        <w:numPr>
          <w:ilvl w:val="0"/>
          <w:numId w:val="17"/>
        </w:numPr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lang w:eastAsia="sk-SK"/>
        </w:rPr>
      </w:pPr>
    </w:p>
    <w:p w14:paraId="65BACCDA" w14:textId="2E98ADA9" w:rsidR="00054B42" w:rsidRDefault="001604E5" w:rsidP="003321A0">
      <w:pPr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</w:pP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V súlade s 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P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redmetom </w:t>
      </w:r>
      <w:r w:rsidR="003321A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Aktualizácie (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časti I.</w:t>
      </w:r>
      <w:r w:rsidR="003321A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)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sa 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adekvátne 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mení rozsah prioritných osí aj v Prílohe č. 1 Výzvy –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Žiadosť o zaradenie uchádzača na pozíciu odborného hodnotiteľa žiadostí o nenávratný finančný príspevok.</w:t>
      </w:r>
    </w:p>
    <w:p w14:paraId="110EFAA6" w14:textId="33EB38AF" w:rsidR="001604E5" w:rsidRPr="001604E5" w:rsidRDefault="001604E5" w:rsidP="001604E5">
      <w:pPr>
        <w:pStyle w:val="Odsekzoznamu"/>
        <w:numPr>
          <w:ilvl w:val="0"/>
          <w:numId w:val="17"/>
        </w:numPr>
        <w:rPr>
          <w:rFonts w:ascii="Century Gothic" w:eastAsiaTheme="majorEastAsia" w:hAnsi="Century Gothic" w:cs="Times New Roman"/>
          <w:b/>
          <w:color w:val="4F81BD" w:themeColor="accent1"/>
          <w:spacing w:val="5"/>
          <w:kern w:val="28"/>
          <w:sz w:val="24"/>
          <w:szCs w:val="24"/>
          <w:lang w:eastAsia="sk-SK"/>
        </w:rPr>
      </w:pPr>
    </w:p>
    <w:p w14:paraId="06B26FF9" w14:textId="06F23D0E" w:rsidR="001604E5" w:rsidRDefault="001604E5">
      <w:pP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</w:pPr>
      <w:r w:rsidRPr="001604E5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Ostatné náležitosti Výzvy a jej príloh zostávajú nezmenené.</w:t>
      </w:r>
    </w:p>
    <w:tbl>
      <w:tblPr>
        <w:tblStyle w:val="Strednpodfarbenie1zvraznenie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D7DBE" w:rsidRPr="00AD7DBE" w14:paraId="28724CE9" w14:textId="77777777" w:rsidTr="00AD7D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</w:tcPr>
          <w:p w14:paraId="41B06DD5" w14:textId="72752B2F" w:rsidR="00AD7DBE" w:rsidRPr="00AD7DBE" w:rsidRDefault="00AD7DBE" w:rsidP="00850A5E">
            <w:pPr>
              <w:rPr>
                <w:rFonts w:ascii="Century Gothic" w:eastAsiaTheme="majorEastAsia" w:hAnsi="Century Gothic" w:cs="Times New Roman"/>
                <w:spacing w:val="5"/>
                <w:kern w:val="28"/>
                <w:sz w:val="24"/>
                <w:szCs w:val="24"/>
                <w:lang w:eastAsia="sk-SK"/>
              </w:rPr>
            </w:pPr>
            <w:r w:rsidRPr="00AD7DBE">
              <w:rPr>
                <w:rFonts w:ascii="Century Gothic" w:eastAsiaTheme="majorEastAsia" w:hAnsi="Century Gothic" w:cs="Times New Roman"/>
                <w:spacing w:val="5"/>
                <w:kern w:val="28"/>
                <w:sz w:val="24"/>
                <w:szCs w:val="24"/>
                <w:lang w:eastAsia="sk-SK"/>
              </w:rPr>
              <w:t>ZD</w:t>
            </w:r>
            <w:r w:rsidRPr="00AD7DBE">
              <w:rPr>
                <w:rFonts w:ascii="Century Gothic" w:eastAsiaTheme="majorEastAsia" w:hAnsi="Century Gothic" w:cs="Times New Roman"/>
                <w:caps/>
                <w:spacing w:val="5"/>
                <w:kern w:val="28"/>
                <w:sz w:val="24"/>
                <w:szCs w:val="24"/>
                <w:lang w:eastAsia="sk-SK"/>
              </w:rPr>
              <w:t>ô</w:t>
            </w:r>
            <w:r w:rsidRPr="00AD7DBE">
              <w:rPr>
                <w:rFonts w:ascii="Century Gothic" w:eastAsiaTheme="majorEastAsia" w:hAnsi="Century Gothic" w:cs="Times New Roman"/>
                <w:spacing w:val="5"/>
                <w:kern w:val="28"/>
                <w:sz w:val="24"/>
                <w:szCs w:val="24"/>
                <w:lang w:eastAsia="sk-SK"/>
              </w:rPr>
              <w:t xml:space="preserve">VODNENIE </w:t>
            </w:r>
            <w:r w:rsidR="00850A5E" w:rsidRPr="00850A5E">
              <w:rPr>
                <w:rFonts w:ascii="Century Gothic" w:eastAsiaTheme="majorEastAsia" w:hAnsi="Century Gothic" w:cs="Times New Roman"/>
                <w:caps/>
                <w:spacing w:val="5"/>
                <w:kern w:val="28"/>
                <w:sz w:val="24"/>
                <w:szCs w:val="24"/>
                <w:lang w:eastAsia="sk-SK"/>
              </w:rPr>
              <w:t>Aktualizácie</w:t>
            </w:r>
          </w:p>
        </w:tc>
      </w:tr>
    </w:tbl>
    <w:p w14:paraId="0AB82F38" w14:textId="0658852E" w:rsidR="00850A5E" w:rsidRPr="00681DA5" w:rsidRDefault="00850A5E" w:rsidP="00681DA5">
      <w:pPr>
        <w:spacing w:before="120" w:after="240"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</w:pPr>
      <w:r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Výzva bola aktualizovaná z dôvodu potreby efektívnejšieho hodnotenia žiadostí o NFP v rámci OPVaI. Ministerstvo hospodárstva SR</w:t>
      </w:r>
      <w:r w:rsidR="008570B7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(ďalej aj „MH SR“)</w:t>
      </w:r>
      <w:r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ako Sprostredkovateľský orgán</w:t>
      </w:r>
      <w:r w:rsidR="00681DA5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pre OPVaI</w:t>
      </w:r>
      <w:r w:rsidR="00837CFB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vyhodnotil </w:t>
      </w:r>
      <w:r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za vhodnejšie ponechať zameranie pôvodnej výzvy iba na prioritné osi č. 1</w:t>
      </w:r>
      <w:r w:rsidR="00944BB1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(špecifický cieľ 1.2.2)</w:t>
      </w:r>
      <w:r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a</w:t>
      </w:r>
      <w:r w:rsidR="00944BB1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 </w:t>
      </w:r>
      <w:r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2</w:t>
      </w:r>
      <w:r w:rsidR="00944BB1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(špecifický cieľ 2.2.2)</w:t>
      </w:r>
      <w:r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, </w:t>
      </w:r>
      <w:r w:rsidR="00681DA5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ku ktorým</w:t>
      </w:r>
      <w:r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sa viaže povinnosť </w:t>
      </w:r>
      <w:r w:rsidR="00681DA5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schvaľovania projektov zameraných na oblasti špecializácie definované </w:t>
      </w:r>
      <w:r w:rsidR="00681DA5" w:rsidRPr="00837CFB">
        <w:rPr>
          <w:rFonts w:ascii="Century Gothic" w:eastAsiaTheme="majorEastAsia" w:hAnsi="Century Gothic" w:cs="Times New Roman"/>
          <w:i/>
          <w:spacing w:val="5"/>
          <w:kern w:val="28"/>
          <w:sz w:val="20"/>
          <w:szCs w:val="24"/>
          <w:lang w:eastAsia="sk-SK"/>
        </w:rPr>
        <w:t>Stratégiou výskumu a inovácií pre inteligentnú špecializáciu SK</w:t>
      </w:r>
      <w:r w:rsidR="00681DA5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(ďalej aj „RIS3 SK“), v zmysle ktorých sú vyberaní aj odborní hodnotitelia preukazujúci svoje zručnosti a skúsenosti z týchto oblastí špecializácie RIS3 SK. V rámci prioritných osí č. 3 a 4 </w:t>
      </w:r>
      <w:r w:rsidR="007D5322" w:rsidRPr="007D5322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je</w:t>
      </w:r>
      <w:r w:rsidR="00681DA5" w:rsidRPr="007D5322">
        <w:t xml:space="preserve"> </w:t>
      </w:r>
      <w:r w:rsidR="00681DA5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prepojenie projektov na RIS3 SK výhodou, nie však povinnosťou. Pre tieto prioritné osi vyhlási MH SR </w:t>
      </w:r>
      <w:r w:rsidR="002F796B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novú</w:t>
      </w:r>
      <w:r w:rsidR="00681DA5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výzvu na výber odborných</w:t>
      </w:r>
      <w:r w:rsidR="00837CFB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hodnotiteľov, ktorá bude vo väčšej miere</w:t>
      </w:r>
      <w:r w:rsidR="00681DA5" w:rsidRP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odzrkadľovať zameranie ich špecifických cieľov.</w:t>
      </w:r>
      <w:r w:rsidR="00681DA5">
        <w:t xml:space="preserve">  </w:t>
      </w:r>
      <w:r w:rsidRPr="00681DA5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  </w:t>
      </w:r>
    </w:p>
    <w:tbl>
      <w:tblPr>
        <w:tblStyle w:val="Strednpodfarbenie1zvraznenie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D7DBE" w:rsidRPr="00AD7DBE" w14:paraId="40886DEE" w14:textId="77777777" w:rsidTr="00AD7D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</w:tcPr>
          <w:p w14:paraId="0DDBB3AB" w14:textId="7F6F692D" w:rsidR="00AD7DBE" w:rsidRPr="00AD7DBE" w:rsidRDefault="00AD7DBE" w:rsidP="003321A0">
            <w:pPr>
              <w:jc w:val="both"/>
              <w:rPr>
                <w:rFonts w:ascii="Century Gothic" w:eastAsiaTheme="majorEastAsia" w:hAnsi="Century Gothic" w:cs="Times New Roman"/>
                <w:caps/>
                <w:color w:val="4F81BD" w:themeColor="accent1"/>
                <w:spacing w:val="5"/>
                <w:kern w:val="28"/>
                <w:sz w:val="24"/>
                <w:szCs w:val="24"/>
                <w:lang w:eastAsia="sk-SK"/>
              </w:rPr>
            </w:pPr>
            <w:r w:rsidRPr="00AD7DBE">
              <w:rPr>
                <w:rFonts w:ascii="Century Gothic" w:eastAsiaTheme="majorEastAsia" w:hAnsi="Century Gothic" w:cs="Times New Roman"/>
                <w:caps/>
                <w:spacing w:val="5"/>
                <w:kern w:val="28"/>
                <w:sz w:val="24"/>
                <w:szCs w:val="24"/>
                <w:lang w:eastAsia="sk-SK"/>
              </w:rPr>
              <w:t xml:space="preserve">Účinnosť </w:t>
            </w:r>
            <w:r w:rsidR="003321A0">
              <w:rPr>
                <w:rFonts w:ascii="Century Gothic" w:eastAsiaTheme="majorEastAsia" w:hAnsi="Century Gothic" w:cs="Times New Roman"/>
                <w:caps/>
                <w:spacing w:val="5"/>
                <w:kern w:val="28"/>
                <w:sz w:val="24"/>
                <w:szCs w:val="24"/>
                <w:lang w:eastAsia="sk-SK"/>
              </w:rPr>
              <w:t>Aktualizácie</w:t>
            </w:r>
            <w:r w:rsidRPr="00AD7DBE">
              <w:rPr>
                <w:rFonts w:ascii="Century Gothic" w:eastAsiaTheme="majorEastAsia" w:hAnsi="Century Gothic" w:cs="Times New Roman"/>
                <w:caps/>
                <w:spacing w:val="5"/>
                <w:kern w:val="28"/>
                <w:sz w:val="24"/>
                <w:szCs w:val="24"/>
                <w:lang w:eastAsia="sk-SK"/>
              </w:rPr>
              <w:t xml:space="preserve"> a jej dopad na odborných hodnotiteľov/</w:t>
            </w:r>
            <w:r w:rsidRPr="00AD7DBE">
              <w:rPr>
                <w:caps/>
              </w:rPr>
              <w:t xml:space="preserve"> </w:t>
            </w:r>
            <w:r w:rsidRPr="00AD7DBE">
              <w:rPr>
                <w:rFonts w:ascii="Century Gothic" w:eastAsiaTheme="majorEastAsia" w:hAnsi="Century Gothic" w:cs="Times New Roman"/>
                <w:caps/>
                <w:spacing w:val="5"/>
                <w:kern w:val="28"/>
                <w:sz w:val="24"/>
                <w:szCs w:val="24"/>
                <w:lang w:eastAsia="sk-SK"/>
              </w:rPr>
              <w:t xml:space="preserve">uchádzačov na pozíciu odborného hodnotiteľa </w:t>
            </w:r>
          </w:p>
        </w:tc>
      </w:tr>
    </w:tbl>
    <w:p w14:paraId="7EEFDC2C" w14:textId="45059D2C" w:rsidR="001003C6" w:rsidRPr="001003C6" w:rsidRDefault="003321A0" w:rsidP="00AD7DBE">
      <w:pPr>
        <w:spacing w:before="120"/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</w:pP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Aktualizácia</w:t>
      </w:r>
      <w:r w:rsidR="001003C6" w:rsidRPr="001003C6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</w:t>
      </w:r>
      <w:r w:rsidR="001003C6" w:rsidRPr="00FD332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je </w:t>
      </w:r>
      <w:r w:rsid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účinná odo dňa zverejnenia na webovom sídle OPVaI.</w:t>
      </w:r>
    </w:p>
    <w:p w14:paraId="5287A1C2" w14:textId="63E64A99" w:rsidR="00FD3320" w:rsidRDefault="001003C6" w:rsidP="001003C6">
      <w:pPr>
        <w:jc w:val="both"/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</w:pPr>
      <w:r w:rsidRPr="00FD332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Vykonané zmeny </w:t>
      </w:r>
      <w:r w:rsidRPr="001003C6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sa vzťahujú na všetky </w:t>
      </w:r>
      <w:r w:rsidRPr="00FD332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Žiadosti o 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zaradenie uchádzača na pozíciu odborného hodnotiteľa žiadostí o </w:t>
      </w:r>
      <w:r w:rsidR="003321A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NFP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predlo</w:t>
      </w:r>
      <w:r w:rsidR="00FD332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žené po zverejnení </w:t>
      </w:r>
      <w:r w:rsidR="003321A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Aktualizácie</w:t>
      </w:r>
      <w:r w:rsidR="00FD332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. </w:t>
      </w:r>
    </w:p>
    <w:p w14:paraId="7812762D" w14:textId="2C2450BC" w:rsidR="001003C6" w:rsidRDefault="00FD3320" w:rsidP="00AD7DBE">
      <w:pPr>
        <w:jc w:val="both"/>
        <w:rPr>
          <w:rFonts w:ascii="Calibri" w:hAnsi="Calibri" w:cs="Calibri"/>
          <w:color w:val="000000"/>
        </w:rPr>
      </w:pP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Odborní hodnotitelia, ktorí </w:t>
      </w:r>
      <w:r w:rsidR="00AD7DBE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boli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ku dňu zverejnenia zaradení </w:t>
      </w:r>
      <w:r w:rsidR="00AD7DBE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do zoznamu 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odborných hodnotiteľov alebo boli ich </w:t>
      </w:r>
      <w:r w:rsidRPr="00FD332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Žiadosti o </w:t>
      </w:r>
      <w:r w:rsidRPr="00B22DE3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zaradenie uchádzača na pozíciu odborného hodnotiteľa žiadostí o </w:t>
      </w:r>
      <w:r w:rsidR="003321A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NFP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predložené pred dátumom zverejnenia </w:t>
      </w:r>
      <w:r w:rsidR="003321A0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Aktualizácie</w:t>
      </w:r>
      <w:r w:rsidR="00837C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,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budú oslovení zo strany MH SR a vyzvaní vyjadriť sa, či </w:t>
      </w:r>
      <w:r w:rsidR="00AD7DBE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majú záujem naďalej 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zotrvať v </w:t>
      </w:r>
      <w:r w:rsidR="00AD7DBE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zozname</w:t>
      </w:r>
      <w:r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odborných hodnotiteľov pre Prioritné osi </w:t>
      </w:r>
      <w:r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>č. 1 (špecifický cieľ 1.2.2)</w:t>
      </w:r>
      <w:r w:rsidR="00AD7DBE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a</w:t>
      </w:r>
      <w:r w:rsidRPr="003D63FB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č. 2 (špecifický cieľ 2.2.2)</w:t>
      </w:r>
      <w:r w:rsidR="00AD7DBE">
        <w:rPr>
          <w:rFonts w:ascii="Century Gothic" w:eastAsiaTheme="majorEastAsia" w:hAnsi="Century Gothic" w:cs="Times New Roman"/>
          <w:spacing w:val="5"/>
          <w:kern w:val="28"/>
          <w:sz w:val="20"/>
          <w:szCs w:val="24"/>
          <w:lang w:eastAsia="sk-SK"/>
        </w:rPr>
        <w:t xml:space="preserve"> a podieľať sa na hodnotení žiadostí o NFP predložených v rámci týchto prioritných osí.</w:t>
      </w:r>
    </w:p>
    <w:sectPr w:rsidR="001003C6" w:rsidSect="007422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00391" w14:textId="77777777" w:rsidR="00786027" w:rsidRDefault="00786027" w:rsidP="00210A7D">
      <w:pPr>
        <w:spacing w:after="0" w:line="240" w:lineRule="auto"/>
      </w:pPr>
      <w:r>
        <w:separator/>
      </w:r>
    </w:p>
  </w:endnote>
  <w:endnote w:type="continuationSeparator" w:id="0">
    <w:p w14:paraId="76D19DAA" w14:textId="77777777" w:rsidR="00786027" w:rsidRDefault="00786027" w:rsidP="0021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4B7AD" w14:textId="77777777" w:rsidR="003B6BCA" w:rsidRDefault="003B6BC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0FD47" w14:textId="77777777" w:rsidR="003B6BCA" w:rsidRDefault="003B6BC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80A68" w14:textId="77777777" w:rsidR="003B6BCA" w:rsidRDefault="003B6BC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DADC3" w14:textId="77777777" w:rsidR="00786027" w:rsidRDefault="00786027" w:rsidP="00210A7D">
      <w:pPr>
        <w:spacing w:after="0" w:line="240" w:lineRule="auto"/>
      </w:pPr>
      <w:r>
        <w:separator/>
      </w:r>
    </w:p>
  </w:footnote>
  <w:footnote w:type="continuationSeparator" w:id="0">
    <w:p w14:paraId="70426E4D" w14:textId="77777777" w:rsidR="00786027" w:rsidRDefault="00786027" w:rsidP="00210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AC2F1" w14:textId="77777777" w:rsidR="003B6BCA" w:rsidRDefault="003B6BC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DE960" w14:textId="77777777" w:rsidR="003B6BCA" w:rsidRDefault="003B6BCA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4FF36" w14:textId="77777777" w:rsidR="003B6BCA" w:rsidRDefault="003B6BC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B7376"/>
    <w:multiLevelType w:val="hybridMultilevel"/>
    <w:tmpl w:val="690696CC"/>
    <w:lvl w:ilvl="0" w:tplc="041B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1">
    <w:nsid w:val="0C623613"/>
    <w:multiLevelType w:val="multilevel"/>
    <w:tmpl w:val="5CFC8D22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="Century Gothic" w:eastAsia="Times New Roman" w:hAnsi="Century Gothic" w:cs="Times New Roman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2">
    <w:nsid w:val="18BA4B7C"/>
    <w:multiLevelType w:val="hybridMultilevel"/>
    <w:tmpl w:val="E0F22830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6428E"/>
    <w:multiLevelType w:val="multilevel"/>
    <w:tmpl w:val="7F6264D8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="Century Gothic" w:eastAsia="Times New Roman" w:hAnsi="Century Gothic" w:cs="Times New Roman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4">
    <w:nsid w:val="21AC7164"/>
    <w:multiLevelType w:val="hybridMultilevel"/>
    <w:tmpl w:val="CFE891C0"/>
    <w:lvl w:ilvl="0" w:tplc="0D70B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97B18"/>
    <w:multiLevelType w:val="multilevel"/>
    <w:tmpl w:val="82C8AB62"/>
    <w:lvl w:ilvl="0">
      <w:start w:val="1"/>
      <w:numFmt w:val="decimal"/>
      <w:pStyle w:val="Nadpis1"/>
      <w:lvlText w:val="%1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  <w:color w:val="9F2936"/>
        <w:sz w:val="28"/>
        <w:szCs w:val="28"/>
      </w:rPr>
    </w:lvl>
    <w:lvl w:ilvl="1">
      <w:start w:val="1"/>
      <w:numFmt w:val="decimal"/>
      <w:pStyle w:val="Nadpis2"/>
      <w:isLgl/>
      <w:lvlText w:val="%1.%2"/>
      <w:lvlJc w:val="left"/>
      <w:pPr>
        <w:tabs>
          <w:tab w:val="num" w:pos="357"/>
        </w:tabs>
        <w:ind w:left="360" w:hanging="360"/>
      </w:pPr>
      <w:rPr>
        <w:rFonts w:ascii="Franklin Gothic Book" w:hAnsi="Franklin Gothic Book" w:hint="default"/>
        <w:b/>
        <w:i w:val="0"/>
        <w:color w:val="9F2936"/>
        <w:sz w:val="26"/>
        <w:szCs w:val="26"/>
      </w:rPr>
    </w:lvl>
    <w:lvl w:ilvl="2">
      <w:start w:val="1"/>
      <w:numFmt w:val="decimal"/>
      <w:pStyle w:val="Nadpis3"/>
      <w:isLgl/>
      <w:lvlText w:val="%1.%2.%3"/>
      <w:lvlJc w:val="left"/>
      <w:pPr>
        <w:tabs>
          <w:tab w:val="num" w:pos="1701"/>
        </w:tabs>
        <w:ind w:left="357" w:hanging="357"/>
      </w:pPr>
      <w:rPr>
        <w:rFonts w:ascii="Franklin Gothic Book" w:hAnsi="Franklin Gothic Book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43634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dpis4"/>
      <w:isLgl/>
      <w:lvlText w:val="%1.%2.%3.%4"/>
      <w:lvlJc w:val="left"/>
      <w:pPr>
        <w:tabs>
          <w:tab w:val="num" w:pos="1146"/>
        </w:tabs>
        <w:ind w:left="1146" w:hanging="720"/>
      </w:pPr>
      <w:rPr>
        <w:rFonts w:ascii="Franklin Gothic Book" w:hAnsi="Franklin Gothic Book" w:hint="default"/>
        <w:b/>
        <w:i w:val="0"/>
        <w:color w:val="9F2936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9A9462F"/>
    <w:multiLevelType w:val="hybridMultilevel"/>
    <w:tmpl w:val="96C68E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7235EF"/>
    <w:multiLevelType w:val="hybridMultilevel"/>
    <w:tmpl w:val="8B1C56B0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CA11C6C"/>
    <w:multiLevelType w:val="hybridMultilevel"/>
    <w:tmpl w:val="0996155E"/>
    <w:lvl w:ilvl="0" w:tplc="75D0477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B0017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921156"/>
    <w:multiLevelType w:val="multilevel"/>
    <w:tmpl w:val="591ABD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0">
    <w:nsid w:val="46AE5367"/>
    <w:multiLevelType w:val="hybridMultilevel"/>
    <w:tmpl w:val="276803C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C35E83"/>
    <w:multiLevelType w:val="hybridMultilevel"/>
    <w:tmpl w:val="16287912"/>
    <w:lvl w:ilvl="0" w:tplc="041B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12">
    <w:nsid w:val="4B7641F9"/>
    <w:multiLevelType w:val="hybridMultilevel"/>
    <w:tmpl w:val="618A675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091620"/>
    <w:multiLevelType w:val="hybridMultilevel"/>
    <w:tmpl w:val="FDB810BE"/>
    <w:lvl w:ilvl="0" w:tplc="041B0003">
      <w:start w:val="1"/>
      <w:numFmt w:val="bullet"/>
      <w:lvlText w:val="o"/>
      <w:lvlJc w:val="left"/>
      <w:pPr>
        <w:ind w:left="83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4">
    <w:nsid w:val="69A5389E"/>
    <w:multiLevelType w:val="hybridMultilevel"/>
    <w:tmpl w:val="827C59F4"/>
    <w:lvl w:ilvl="0" w:tplc="041B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15">
    <w:nsid w:val="69BD49BD"/>
    <w:multiLevelType w:val="hybridMultilevel"/>
    <w:tmpl w:val="CA5A5ECA"/>
    <w:lvl w:ilvl="0" w:tplc="0D70BEE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D81D4C"/>
    <w:multiLevelType w:val="hybridMultilevel"/>
    <w:tmpl w:val="6B6A5C9C"/>
    <w:lvl w:ilvl="0" w:tplc="041B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8"/>
  </w:num>
  <w:num w:numId="5">
    <w:abstractNumId w:val="10"/>
  </w:num>
  <w:num w:numId="6">
    <w:abstractNumId w:val="6"/>
  </w:num>
  <w:num w:numId="7">
    <w:abstractNumId w:val="7"/>
  </w:num>
  <w:num w:numId="8">
    <w:abstractNumId w:val="12"/>
  </w:num>
  <w:num w:numId="9">
    <w:abstractNumId w:val="16"/>
  </w:num>
  <w:num w:numId="10">
    <w:abstractNumId w:val="13"/>
  </w:num>
  <w:num w:numId="11">
    <w:abstractNumId w:val="3"/>
  </w:num>
  <w:num w:numId="12">
    <w:abstractNumId w:val="5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0"/>
  </w:num>
  <w:num w:numId="16">
    <w:abstractNumId w:val="1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D"/>
    <w:rsid w:val="000234DF"/>
    <w:rsid w:val="0002795A"/>
    <w:rsid w:val="00042480"/>
    <w:rsid w:val="00043019"/>
    <w:rsid w:val="00045CA6"/>
    <w:rsid w:val="00054B42"/>
    <w:rsid w:val="000826FD"/>
    <w:rsid w:val="000D6FF8"/>
    <w:rsid w:val="000E3D5F"/>
    <w:rsid w:val="001003C6"/>
    <w:rsid w:val="00142E2B"/>
    <w:rsid w:val="00143CE3"/>
    <w:rsid w:val="00143F2F"/>
    <w:rsid w:val="00144C4B"/>
    <w:rsid w:val="001604E5"/>
    <w:rsid w:val="00162E20"/>
    <w:rsid w:val="001810F0"/>
    <w:rsid w:val="0018572D"/>
    <w:rsid w:val="00185A18"/>
    <w:rsid w:val="001908DE"/>
    <w:rsid w:val="00191051"/>
    <w:rsid w:val="00197810"/>
    <w:rsid w:val="001A7F91"/>
    <w:rsid w:val="001D09ED"/>
    <w:rsid w:val="001E36DA"/>
    <w:rsid w:val="001F2DD2"/>
    <w:rsid w:val="001F5DC4"/>
    <w:rsid w:val="0020168D"/>
    <w:rsid w:val="002031A4"/>
    <w:rsid w:val="00210A7D"/>
    <w:rsid w:val="00214ED5"/>
    <w:rsid w:val="00250F8C"/>
    <w:rsid w:val="0027222A"/>
    <w:rsid w:val="00274964"/>
    <w:rsid w:val="002816CE"/>
    <w:rsid w:val="002B6274"/>
    <w:rsid w:val="002C13D6"/>
    <w:rsid w:val="002D02FD"/>
    <w:rsid w:val="002D7EF3"/>
    <w:rsid w:val="002F3A6C"/>
    <w:rsid w:val="002F796B"/>
    <w:rsid w:val="00300071"/>
    <w:rsid w:val="00312331"/>
    <w:rsid w:val="003307C5"/>
    <w:rsid w:val="003321A0"/>
    <w:rsid w:val="003510DF"/>
    <w:rsid w:val="00374650"/>
    <w:rsid w:val="003776A1"/>
    <w:rsid w:val="003918C0"/>
    <w:rsid w:val="00397146"/>
    <w:rsid w:val="00397CA6"/>
    <w:rsid w:val="003A26B1"/>
    <w:rsid w:val="003A7F9C"/>
    <w:rsid w:val="003B6BCA"/>
    <w:rsid w:val="003B7003"/>
    <w:rsid w:val="003C01E5"/>
    <w:rsid w:val="003D63FB"/>
    <w:rsid w:val="003E1299"/>
    <w:rsid w:val="004216DF"/>
    <w:rsid w:val="004254F3"/>
    <w:rsid w:val="00432E96"/>
    <w:rsid w:val="004335C2"/>
    <w:rsid w:val="00444C8F"/>
    <w:rsid w:val="00445B15"/>
    <w:rsid w:val="0045385C"/>
    <w:rsid w:val="00470E6A"/>
    <w:rsid w:val="0049030B"/>
    <w:rsid w:val="00493FE5"/>
    <w:rsid w:val="004D6283"/>
    <w:rsid w:val="004E0A1F"/>
    <w:rsid w:val="004F6E57"/>
    <w:rsid w:val="004F7F12"/>
    <w:rsid w:val="00520A98"/>
    <w:rsid w:val="00545AD5"/>
    <w:rsid w:val="00545C3F"/>
    <w:rsid w:val="00546B27"/>
    <w:rsid w:val="005536F8"/>
    <w:rsid w:val="00566A69"/>
    <w:rsid w:val="00566F97"/>
    <w:rsid w:val="00567278"/>
    <w:rsid w:val="00587182"/>
    <w:rsid w:val="00596D8F"/>
    <w:rsid w:val="005C69B2"/>
    <w:rsid w:val="005C7F54"/>
    <w:rsid w:val="005D0421"/>
    <w:rsid w:val="005E0732"/>
    <w:rsid w:val="006050BC"/>
    <w:rsid w:val="00620B7E"/>
    <w:rsid w:val="00626264"/>
    <w:rsid w:val="00630DD8"/>
    <w:rsid w:val="00631B9E"/>
    <w:rsid w:val="00637439"/>
    <w:rsid w:val="00663E81"/>
    <w:rsid w:val="00670D35"/>
    <w:rsid w:val="00681DA5"/>
    <w:rsid w:val="0068738C"/>
    <w:rsid w:val="0069370D"/>
    <w:rsid w:val="006A6E01"/>
    <w:rsid w:val="006B2F73"/>
    <w:rsid w:val="006D08AF"/>
    <w:rsid w:val="006E3C73"/>
    <w:rsid w:val="006E48CA"/>
    <w:rsid w:val="006F028E"/>
    <w:rsid w:val="006F657E"/>
    <w:rsid w:val="006F78D6"/>
    <w:rsid w:val="00710037"/>
    <w:rsid w:val="00710117"/>
    <w:rsid w:val="00714C44"/>
    <w:rsid w:val="00717ED6"/>
    <w:rsid w:val="00722678"/>
    <w:rsid w:val="007352C7"/>
    <w:rsid w:val="00742291"/>
    <w:rsid w:val="00750182"/>
    <w:rsid w:val="0075719F"/>
    <w:rsid w:val="00772719"/>
    <w:rsid w:val="00775CB0"/>
    <w:rsid w:val="00786027"/>
    <w:rsid w:val="007A0C33"/>
    <w:rsid w:val="007C3EE4"/>
    <w:rsid w:val="007D5322"/>
    <w:rsid w:val="007E61D3"/>
    <w:rsid w:val="007F457B"/>
    <w:rsid w:val="00817CD4"/>
    <w:rsid w:val="0083678D"/>
    <w:rsid w:val="00837AB9"/>
    <w:rsid w:val="00837CFB"/>
    <w:rsid w:val="00845213"/>
    <w:rsid w:val="00850A5E"/>
    <w:rsid w:val="008570B7"/>
    <w:rsid w:val="00871702"/>
    <w:rsid w:val="00871888"/>
    <w:rsid w:val="00882135"/>
    <w:rsid w:val="00886602"/>
    <w:rsid w:val="00891C09"/>
    <w:rsid w:val="00897ACC"/>
    <w:rsid w:val="008A4649"/>
    <w:rsid w:val="008A6A7F"/>
    <w:rsid w:val="008D194B"/>
    <w:rsid w:val="008E6C18"/>
    <w:rsid w:val="00902EB0"/>
    <w:rsid w:val="009106E3"/>
    <w:rsid w:val="00916824"/>
    <w:rsid w:val="00943F61"/>
    <w:rsid w:val="00944BB1"/>
    <w:rsid w:val="00945B15"/>
    <w:rsid w:val="00987AC4"/>
    <w:rsid w:val="00990614"/>
    <w:rsid w:val="00997330"/>
    <w:rsid w:val="009A4562"/>
    <w:rsid w:val="009B0AE5"/>
    <w:rsid w:val="009C1787"/>
    <w:rsid w:val="009D08EE"/>
    <w:rsid w:val="009D4958"/>
    <w:rsid w:val="009E1F66"/>
    <w:rsid w:val="009E40B8"/>
    <w:rsid w:val="00A027C7"/>
    <w:rsid w:val="00A049C9"/>
    <w:rsid w:val="00A11307"/>
    <w:rsid w:val="00A2176D"/>
    <w:rsid w:val="00A331FE"/>
    <w:rsid w:val="00A403F0"/>
    <w:rsid w:val="00A521E5"/>
    <w:rsid w:val="00A52CC3"/>
    <w:rsid w:val="00A53ABA"/>
    <w:rsid w:val="00A62E9B"/>
    <w:rsid w:val="00A6344E"/>
    <w:rsid w:val="00A70268"/>
    <w:rsid w:val="00A91CF5"/>
    <w:rsid w:val="00AC1677"/>
    <w:rsid w:val="00AC3F55"/>
    <w:rsid w:val="00AC75EA"/>
    <w:rsid w:val="00AC7BAC"/>
    <w:rsid w:val="00AD1F0E"/>
    <w:rsid w:val="00AD7C31"/>
    <w:rsid w:val="00AD7DBE"/>
    <w:rsid w:val="00B003CF"/>
    <w:rsid w:val="00B01378"/>
    <w:rsid w:val="00B22DE3"/>
    <w:rsid w:val="00B32810"/>
    <w:rsid w:val="00B60874"/>
    <w:rsid w:val="00B77090"/>
    <w:rsid w:val="00B81526"/>
    <w:rsid w:val="00BA60DD"/>
    <w:rsid w:val="00BB7D05"/>
    <w:rsid w:val="00BC18F9"/>
    <w:rsid w:val="00BC59BE"/>
    <w:rsid w:val="00BD5FC7"/>
    <w:rsid w:val="00BD668A"/>
    <w:rsid w:val="00BE31FC"/>
    <w:rsid w:val="00BE4D85"/>
    <w:rsid w:val="00BE6817"/>
    <w:rsid w:val="00BF2293"/>
    <w:rsid w:val="00BF25B3"/>
    <w:rsid w:val="00BF57F2"/>
    <w:rsid w:val="00C13BF9"/>
    <w:rsid w:val="00C2021A"/>
    <w:rsid w:val="00C21777"/>
    <w:rsid w:val="00C23B67"/>
    <w:rsid w:val="00C24965"/>
    <w:rsid w:val="00C4671E"/>
    <w:rsid w:val="00C5584F"/>
    <w:rsid w:val="00C760BF"/>
    <w:rsid w:val="00CB348A"/>
    <w:rsid w:val="00CB4FB0"/>
    <w:rsid w:val="00CE6DDD"/>
    <w:rsid w:val="00CF40BB"/>
    <w:rsid w:val="00D0032B"/>
    <w:rsid w:val="00D00E8F"/>
    <w:rsid w:val="00D0297C"/>
    <w:rsid w:val="00D32363"/>
    <w:rsid w:val="00D54383"/>
    <w:rsid w:val="00D55B91"/>
    <w:rsid w:val="00D75BB7"/>
    <w:rsid w:val="00D94292"/>
    <w:rsid w:val="00DA1B23"/>
    <w:rsid w:val="00DB2634"/>
    <w:rsid w:val="00DB464D"/>
    <w:rsid w:val="00DB7298"/>
    <w:rsid w:val="00DC3878"/>
    <w:rsid w:val="00DD34C7"/>
    <w:rsid w:val="00DD5691"/>
    <w:rsid w:val="00DE2D87"/>
    <w:rsid w:val="00E02054"/>
    <w:rsid w:val="00E16071"/>
    <w:rsid w:val="00E321D4"/>
    <w:rsid w:val="00E329F7"/>
    <w:rsid w:val="00E40534"/>
    <w:rsid w:val="00E42680"/>
    <w:rsid w:val="00E6506D"/>
    <w:rsid w:val="00E6778D"/>
    <w:rsid w:val="00E9279B"/>
    <w:rsid w:val="00EB2C67"/>
    <w:rsid w:val="00EC4710"/>
    <w:rsid w:val="00EF01B4"/>
    <w:rsid w:val="00EF2456"/>
    <w:rsid w:val="00EF2C38"/>
    <w:rsid w:val="00F361C8"/>
    <w:rsid w:val="00F36ADD"/>
    <w:rsid w:val="00F51081"/>
    <w:rsid w:val="00F5236B"/>
    <w:rsid w:val="00F91D55"/>
    <w:rsid w:val="00FA2247"/>
    <w:rsid w:val="00FA3BFC"/>
    <w:rsid w:val="00FC7E1A"/>
    <w:rsid w:val="00FD3320"/>
    <w:rsid w:val="00FE173F"/>
    <w:rsid w:val="00FE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30D0B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C75EA"/>
  </w:style>
  <w:style w:type="paragraph" w:styleId="Nadpis1">
    <w:name w:val="heading 1"/>
    <w:basedOn w:val="Normlny"/>
    <w:next w:val="Normlny"/>
    <w:link w:val="Nadpis1Char"/>
    <w:uiPriority w:val="9"/>
    <w:rsid w:val="002B6274"/>
    <w:pPr>
      <w:keepNext/>
      <w:keepLines/>
      <w:numPr>
        <w:numId w:val="12"/>
      </w:numPr>
      <w:tabs>
        <w:tab w:val="clear" w:pos="1004"/>
        <w:tab w:val="num" w:pos="709"/>
      </w:tabs>
      <w:spacing w:after="120" w:line="240" w:lineRule="auto"/>
      <w:ind w:left="709"/>
      <w:jc w:val="both"/>
      <w:outlineLvl w:val="0"/>
    </w:pPr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paragraph" w:styleId="Nadpis2">
    <w:name w:val="heading 2"/>
    <w:basedOn w:val="Normlny"/>
    <w:next w:val="Normlny"/>
    <w:link w:val="Nadpis2Char1"/>
    <w:uiPriority w:val="9"/>
    <w:rsid w:val="002B6274"/>
    <w:pPr>
      <w:keepNext/>
      <w:keepLines/>
      <w:numPr>
        <w:ilvl w:val="1"/>
        <w:numId w:val="12"/>
      </w:numPr>
      <w:tabs>
        <w:tab w:val="clear" w:pos="357"/>
        <w:tab w:val="num" w:pos="709"/>
      </w:tabs>
      <w:spacing w:before="120" w:after="120" w:line="240" w:lineRule="auto"/>
      <w:ind w:left="709" w:hanging="709"/>
      <w:jc w:val="both"/>
      <w:outlineLvl w:val="1"/>
    </w:pPr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rsid w:val="002B6274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 w:cs="Times New Roman"/>
      <w:b/>
      <w:bCs/>
      <w:color w:val="9F293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2B6274"/>
    <w:pPr>
      <w:keepNext/>
      <w:numPr>
        <w:ilvl w:val="3"/>
        <w:numId w:val="12"/>
      </w:numPr>
      <w:tabs>
        <w:tab w:val="clear" w:pos="1146"/>
        <w:tab w:val="num" w:pos="851"/>
      </w:tabs>
      <w:spacing w:before="240" w:after="120" w:line="240" w:lineRule="auto"/>
      <w:ind w:left="851" w:hanging="851"/>
      <w:jc w:val="both"/>
      <w:outlineLvl w:val="3"/>
    </w:pPr>
    <w:rPr>
      <w:rFonts w:ascii="Franklin Gothic Book" w:eastAsia="Times New Roman" w:hAnsi="Franklin Gothic Book" w:cs="Times New Roman"/>
      <w:b/>
      <w:bCs/>
      <w:color w:val="9F29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10A7D"/>
  </w:style>
  <w:style w:type="paragraph" w:styleId="Pta">
    <w:name w:val="footer"/>
    <w:basedOn w:val="Normlny"/>
    <w:link w:val="Pt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10A7D"/>
  </w:style>
  <w:style w:type="paragraph" w:styleId="Textbubliny">
    <w:name w:val="Balloon Text"/>
    <w:basedOn w:val="Normlny"/>
    <w:link w:val="TextbublinyChar"/>
    <w:uiPriority w:val="99"/>
    <w:semiHidden/>
    <w:unhideWhenUsed/>
    <w:rsid w:val="0021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0A7D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nhideWhenUsed/>
    <w:rsid w:val="00742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42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1"/>
    <w:qFormat/>
    <w:rsid w:val="00BC59BE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BC59BE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BC59B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C59B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C59BE"/>
    <w:rPr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7709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77090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77090"/>
    <w:rPr>
      <w:vertAlign w:val="superscript"/>
    </w:rPr>
  </w:style>
  <w:style w:type="paragraph" w:customStyle="1" w:styleId="Default">
    <w:name w:val="Default"/>
    <w:rsid w:val="00BC18F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F7F1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F7F12"/>
    <w:rPr>
      <w:b/>
      <w:bCs/>
      <w:sz w:val="20"/>
      <w:szCs w:val="20"/>
    </w:rPr>
  </w:style>
  <w:style w:type="character" w:customStyle="1" w:styleId="h1a2">
    <w:name w:val="h1a2"/>
    <w:basedOn w:val="Predvolenpsmoodseku"/>
    <w:rsid w:val="00444C8F"/>
    <w:rPr>
      <w:vanish w:val="0"/>
      <w:webHidden w:val="0"/>
      <w:sz w:val="24"/>
      <w:szCs w:val="24"/>
      <w:specVanish w:val="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71702"/>
    <w:rPr>
      <w:color w:val="800080" w:themeColor="followed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character" w:customStyle="1" w:styleId="Nadpis2Char">
    <w:name w:val="Nadpis 2 Char"/>
    <w:basedOn w:val="Predvolenpsmoodseku"/>
    <w:uiPriority w:val="9"/>
    <w:semiHidden/>
    <w:rsid w:val="002B62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2B6274"/>
    <w:rPr>
      <w:rFonts w:ascii="Cambria" w:eastAsia="Times New Roman" w:hAnsi="Cambria" w:cs="Times New Roman"/>
      <w:b/>
      <w:bCs/>
      <w:color w:val="9F2936"/>
    </w:rPr>
  </w:style>
  <w:style w:type="character" w:customStyle="1" w:styleId="Nadpis4Char">
    <w:name w:val="Nadpis 4 Char"/>
    <w:basedOn w:val="Predvolenpsmoodseku"/>
    <w:link w:val="Nadpis4"/>
    <w:uiPriority w:val="99"/>
    <w:rsid w:val="002B6274"/>
    <w:rPr>
      <w:rFonts w:ascii="Franklin Gothic Book" w:eastAsia="Times New Roman" w:hAnsi="Franklin Gothic Book" w:cs="Times New Roman"/>
      <w:b/>
      <w:bCs/>
      <w:color w:val="9F2936"/>
    </w:rPr>
  </w:style>
  <w:style w:type="character" w:customStyle="1" w:styleId="Nadpis2Char1">
    <w:name w:val="Nadpis 2 Char1"/>
    <w:link w:val="Nadpis2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character" w:styleId="Siln">
    <w:name w:val="Strong"/>
    <w:uiPriority w:val="99"/>
    <w:qFormat/>
    <w:rsid w:val="002B6274"/>
    <w:rPr>
      <w:rFonts w:ascii="Franklin Gothic Book" w:hAnsi="Franklin Gothic Book" w:cs="Arial"/>
      <w:sz w:val="24"/>
      <w:szCs w:val="20"/>
    </w:rPr>
  </w:style>
  <w:style w:type="table" w:styleId="Svetlpodfarbeniezvraznenie1">
    <w:name w:val="Light Shading Accent 1"/>
    <w:basedOn w:val="Normlnatabuka"/>
    <w:uiPriority w:val="60"/>
    <w:rsid w:val="00AD7DB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D7DB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6">
    <w:name w:val="Light Shading Accent 6"/>
    <w:basedOn w:val="Normlnatabuka"/>
    <w:uiPriority w:val="60"/>
    <w:rsid w:val="00AD7DBE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trednpodfarbenie1zvraznenie3">
    <w:name w:val="Medium Shading 1 Accent 3"/>
    <w:basedOn w:val="Normlnatabuka"/>
    <w:uiPriority w:val="63"/>
    <w:rsid w:val="00AD7DB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">
    <w:name w:val="Medium Shading 1"/>
    <w:basedOn w:val="Normlnatabuka"/>
    <w:uiPriority w:val="63"/>
    <w:rsid w:val="00AD7DB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AD7DBE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AD7DB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C75EA"/>
  </w:style>
  <w:style w:type="paragraph" w:styleId="Nadpis1">
    <w:name w:val="heading 1"/>
    <w:basedOn w:val="Normlny"/>
    <w:next w:val="Normlny"/>
    <w:link w:val="Nadpis1Char"/>
    <w:uiPriority w:val="9"/>
    <w:rsid w:val="002B6274"/>
    <w:pPr>
      <w:keepNext/>
      <w:keepLines/>
      <w:numPr>
        <w:numId w:val="12"/>
      </w:numPr>
      <w:tabs>
        <w:tab w:val="clear" w:pos="1004"/>
        <w:tab w:val="num" w:pos="709"/>
      </w:tabs>
      <w:spacing w:after="120" w:line="240" w:lineRule="auto"/>
      <w:ind w:left="709"/>
      <w:jc w:val="both"/>
      <w:outlineLvl w:val="0"/>
    </w:pPr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paragraph" w:styleId="Nadpis2">
    <w:name w:val="heading 2"/>
    <w:basedOn w:val="Normlny"/>
    <w:next w:val="Normlny"/>
    <w:link w:val="Nadpis2Char1"/>
    <w:uiPriority w:val="9"/>
    <w:rsid w:val="002B6274"/>
    <w:pPr>
      <w:keepNext/>
      <w:keepLines/>
      <w:numPr>
        <w:ilvl w:val="1"/>
        <w:numId w:val="12"/>
      </w:numPr>
      <w:tabs>
        <w:tab w:val="clear" w:pos="357"/>
        <w:tab w:val="num" w:pos="709"/>
      </w:tabs>
      <w:spacing w:before="120" w:after="120" w:line="240" w:lineRule="auto"/>
      <w:ind w:left="709" w:hanging="709"/>
      <w:jc w:val="both"/>
      <w:outlineLvl w:val="1"/>
    </w:pPr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rsid w:val="002B6274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 w:cs="Times New Roman"/>
      <w:b/>
      <w:bCs/>
      <w:color w:val="9F293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2B6274"/>
    <w:pPr>
      <w:keepNext/>
      <w:numPr>
        <w:ilvl w:val="3"/>
        <w:numId w:val="12"/>
      </w:numPr>
      <w:tabs>
        <w:tab w:val="clear" w:pos="1146"/>
        <w:tab w:val="num" w:pos="851"/>
      </w:tabs>
      <w:spacing w:before="240" w:after="120" w:line="240" w:lineRule="auto"/>
      <w:ind w:left="851" w:hanging="851"/>
      <w:jc w:val="both"/>
      <w:outlineLvl w:val="3"/>
    </w:pPr>
    <w:rPr>
      <w:rFonts w:ascii="Franklin Gothic Book" w:eastAsia="Times New Roman" w:hAnsi="Franklin Gothic Book" w:cs="Times New Roman"/>
      <w:b/>
      <w:bCs/>
      <w:color w:val="9F29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10A7D"/>
  </w:style>
  <w:style w:type="paragraph" w:styleId="Pta">
    <w:name w:val="footer"/>
    <w:basedOn w:val="Normlny"/>
    <w:link w:val="Pt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10A7D"/>
  </w:style>
  <w:style w:type="paragraph" w:styleId="Textbubliny">
    <w:name w:val="Balloon Text"/>
    <w:basedOn w:val="Normlny"/>
    <w:link w:val="TextbublinyChar"/>
    <w:uiPriority w:val="99"/>
    <w:semiHidden/>
    <w:unhideWhenUsed/>
    <w:rsid w:val="0021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0A7D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nhideWhenUsed/>
    <w:rsid w:val="00742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42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1"/>
    <w:qFormat/>
    <w:rsid w:val="00BC59BE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BC59BE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BC59B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C59B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C59BE"/>
    <w:rPr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7709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77090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77090"/>
    <w:rPr>
      <w:vertAlign w:val="superscript"/>
    </w:rPr>
  </w:style>
  <w:style w:type="paragraph" w:customStyle="1" w:styleId="Default">
    <w:name w:val="Default"/>
    <w:rsid w:val="00BC18F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F7F1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F7F12"/>
    <w:rPr>
      <w:b/>
      <w:bCs/>
      <w:sz w:val="20"/>
      <w:szCs w:val="20"/>
    </w:rPr>
  </w:style>
  <w:style w:type="character" w:customStyle="1" w:styleId="h1a2">
    <w:name w:val="h1a2"/>
    <w:basedOn w:val="Predvolenpsmoodseku"/>
    <w:rsid w:val="00444C8F"/>
    <w:rPr>
      <w:vanish w:val="0"/>
      <w:webHidden w:val="0"/>
      <w:sz w:val="24"/>
      <w:szCs w:val="24"/>
      <w:specVanish w:val="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71702"/>
    <w:rPr>
      <w:color w:val="800080" w:themeColor="followed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character" w:customStyle="1" w:styleId="Nadpis2Char">
    <w:name w:val="Nadpis 2 Char"/>
    <w:basedOn w:val="Predvolenpsmoodseku"/>
    <w:uiPriority w:val="9"/>
    <w:semiHidden/>
    <w:rsid w:val="002B62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2B6274"/>
    <w:rPr>
      <w:rFonts w:ascii="Cambria" w:eastAsia="Times New Roman" w:hAnsi="Cambria" w:cs="Times New Roman"/>
      <w:b/>
      <w:bCs/>
      <w:color w:val="9F2936"/>
    </w:rPr>
  </w:style>
  <w:style w:type="character" w:customStyle="1" w:styleId="Nadpis4Char">
    <w:name w:val="Nadpis 4 Char"/>
    <w:basedOn w:val="Predvolenpsmoodseku"/>
    <w:link w:val="Nadpis4"/>
    <w:uiPriority w:val="99"/>
    <w:rsid w:val="002B6274"/>
    <w:rPr>
      <w:rFonts w:ascii="Franklin Gothic Book" w:eastAsia="Times New Roman" w:hAnsi="Franklin Gothic Book" w:cs="Times New Roman"/>
      <w:b/>
      <w:bCs/>
      <w:color w:val="9F2936"/>
    </w:rPr>
  </w:style>
  <w:style w:type="character" w:customStyle="1" w:styleId="Nadpis2Char1">
    <w:name w:val="Nadpis 2 Char1"/>
    <w:link w:val="Nadpis2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character" w:styleId="Siln">
    <w:name w:val="Strong"/>
    <w:uiPriority w:val="99"/>
    <w:qFormat/>
    <w:rsid w:val="002B6274"/>
    <w:rPr>
      <w:rFonts w:ascii="Franklin Gothic Book" w:hAnsi="Franklin Gothic Book" w:cs="Arial"/>
      <w:sz w:val="24"/>
      <w:szCs w:val="20"/>
    </w:rPr>
  </w:style>
  <w:style w:type="table" w:styleId="Svetlpodfarbeniezvraznenie1">
    <w:name w:val="Light Shading Accent 1"/>
    <w:basedOn w:val="Normlnatabuka"/>
    <w:uiPriority w:val="60"/>
    <w:rsid w:val="00AD7DB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D7DB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6">
    <w:name w:val="Light Shading Accent 6"/>
    <w:basedOn w:val="Normlnatabuka"/>
    <w:uiPriority w:val="60"/>
    <w:rsid w:val="00AD7DBE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trednpodfarbenie1zvraznenie3">
    <w:name w:val="Medium Shading 1 Accent 3"/>
    <w:basedOn w:val="Normlnatabuka"/>
    <w:uiPriority w:val="63"/>
    <w:rsid w:val="00AD7DB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">
    <w:name w:val="Medium Shading 1"/>
    <w:basedOn w:val="Normlnatabuka"/>
    <w:uiPriority w:val="63"/>
    <w:rsid w:val="00AD7DB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AD7DBE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AD7DB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27559-0C3E-4C5D-9916-6BF92B73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1155</Words>
  <Characters>6590</Characters>
  <Application>Microsoft Office Word</Application>
  <DocSecurity>0</DocSecurity>
  <Lines>54</Lines>
  <Paragraphs>15</Paragraphs>
  <ScaleCrop>false</ScaleCrop>
  <Company/>
  <LinksUpToDate>false</LinksUpToDate>
  <CharactersWithSpaces>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2017-02-23T09:35:00Z</dcterms:created>
  <dcterms:modified xsi:type="dcterms:W3CDTF">2017-02-23T09:36:00Z</dcterms:modified>
</cp:coreProperties>
</file>